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6C" w:rsidRDefault="006D396C">
      <w:pPr>
        <w:rPr>
          <w:sz w:val="24"/>
          <w:szCs w:val="24"/>
        </w:rPr>
      </w:pPr>
      <w:r w:rsidRPr="006D396C">
        <w:rPr>
          <w:b/>
          <w:sz w:val="24"/>
          <w:szCs w:val="24"/>
        </w:rPr>
        <w:t>Temeljem članka 77. Zakona o javnoj nabavi („Narodne novine“, br.120/16.) zbog s predstavnicima naručitelja povezanih osoba</w:t>
      </w:r>
      <w:r w:rsidRPr="006D396C">
        <w:rPr>
          <w:sz w:val="24"/>
          <w:szCs w:val="24"/>
        </w:rPr>
        <w:t xml:space="preserve"> </w:t>
      </w:r>
      <w:r w:rsidRPr="006D396C">
        <w:rPr>
          <w:i/>
          <w:sz w:val="24"/>
          <w:szCs w:val="24"/>
        </w:rPr>
        <w:t xml:space="preserve">(srodnik po krvi u pravoj činiji ili u pobočnoj liniji do četvrtog stupnja, srodnik po tazbini do drugog stupnja, bračnog ili izvanbračnog druga bez obzira na to je li brak prestao, te </w:t>
      </w:r>
      <w:proofErr w:type="spellStart"/>
      <w:r w:rsidRPr="006D396C">
        <w:rPr>
          <w:i/>
          <w:sz w:val="24"/>
          <w:szCs w:val="24"/>
        </w:rPr>
        <w:t>posvojitelja</w:t>
      </w:r>
      <w:proofErr w:type="spellEnd"/>
      <w:r w:rsidRPr="006D396C">
        <w:rPr>
          <w:i/>
          <w:sz w:val="24"/>
          <w:szCs w:val="24"/>
        </w:rPr>
        <w:t xml:space="preserve"> i posvojenika) </w:t>
      </w:r>
      <w:r w:rsidRPr="006D396C">
        <w:rPr>
          <w:b/>
          <w:sz w:val="24"/>
          <w:szCs w:val="24"/>
        </w:rPr>
        <w:t>Građevinski fakultet u Rijeci ne smije sklapati ugovore o javnoj nabavi sa sljedećim gospodarskim subjektima</w:t>
      </w:r>
      <w:r w:rsidRPr="006D396C">
        <w:rPr>
          <w:sz w:val="24"/>
          <w:szCs w:val="24"/>
        </w:rPr>
        <w:t xml:space="preserve"> (u svojstvu ponuditelja, člana zajednice ponuditelja, ili </w:t>
      </w:r>
      <w:proofErr w:type="spellStart"/>
      <w:r w:rsidRPr="006D396C">
        <w:rPr>
          <w:sz w:val="24"/>
          <w:szCs w:val="24"/>
        </w:rPr>
        <w:t>podizvoditelja</w:t>
      </w:r>
      <w:proofErr w:type="spellEnd"/>
      <w:r w:rsidRPr="006D396C">
        <w:rPr>
          <w:sz w:val="24"/>
          <w:szCs w:val="24"/>
        </w:rPr>
        <w:t xml:space="preserve"> odabranom ponuditelju):</w:t>
      </w:r>
    </w:p>
    <w:p w:rsidR="006D396C" w:rsidRDefault="006D396C">
      <w:pPr>
        <w:rPr>
          <w:sz w:val="24"/>
          <w:szCs w:val="24"/>
        </w:rPr>
      </w:pP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ACTA d.o.o.</w:t>
      </w:r>
      <w:r w:rsidRPr="006D396C">
        <w:rPr>
          <w:sz w:val="24"/>
          <w:szCs w:val="24"/>
        </w:rPr>
        <w:t xml:space="preserve">, </w:t>
      </w:r>
      <w:r>
        <w:rPr>
          <w:sz w:val="24"/>
          <w:szCs w:val="24"/>
        </w:rPr>
        <w:t>Ante Starčevića 5/III, Rijeka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ARCTIC d.o.o.</w:t>
      </w:r>
      <w:r>
        <w:rPr>
          <w:sz w:val="24"/>
          <w:szCs w:val="24"/>
        </w:rPr>
        <w:t>, Milutina Barača 54, Rijeka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CORP</w:t>
      </w:r>
      <w:r>
        <w:rPr>
          <w:sz w:val="24"/>
          <w:szCs w:val="24"/>
        </w:rPr>
        <w:t>, Obrt za marketing i promidžbu, Milutina Barača 54, Rijeka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ČOP PROCJENA d.o.o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Rojc</w:t>
      </w:r>
      <w:proofErr w:type="spellEnd"/>
      <w:r>
        <w:rPr>
          <w:sz w:val="24"/>
          <w:szCs w:val="24"/>
        </w:rPr>
        <w:t xml:space="preserve"> 4, Rijeka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KREŠIMIR d.o.o</w:t>
      </w:r>
      <w:r>
        <w:rPr>
          <w:sz w:val="24"/>
          <w:szCs w:val="24"/>
        </w:rPr>
        <w:t>., Mihelići 1A. Matulji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LUK DESIGN d.o.o</w:t>
      </w:r>
      <w:r>
        <w:rPr>
          <w:sz w:val="24"/>
          <w:szCs w:val="24"/>
        </w:rPr>
        <w:t>., Brigi13/I, Rijeka</w:t>
      </w:r>
    </w:p>
    <w:p w:rsid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NA STUDIO</w:t>
      </w:r>
      <w:r>
        <w:rPr>
          <w:sz w:val="24"/>
          <w:szCs w:val="24"/>
        </w:rPr>
        <w:t>, obrt za oblikovanje i kreativno savjetovanje, Milutina Barača 54, Rijeka</w:t>
      </w:r>
    </w:p>
    <w:p w:rsidR="006D396C" w:rsidRPr="006D396C" w:rsidRDefault="006D396C" w:rsidP="006D396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396C">
        <w:rPr>
          <w:b/>
          <w:sz w:val="24"/>
          <w:szCs w:val="24"/>
        </w:rPr>
        <w:t>PRESJEK d.o.o.</w:t>
      </w:r>
      <w:bookmarkStart w:id="0" w:name="_GoBack"/>
      <w:r w:rsidRPr="006D396C">
        <w:rPr>
          <w:sz w:val="24"/>
          <w:szCs w:val="24"/>
        </w:rPr>
        <w:t>,</w:t>
      </w:r>
      <w:bookmarkEnd w:id="0"/>
      <w:r>
        <w:rPr>
          <w:sz w:val="24"/>
          <w:szCs w:val="24"/>
        </w:rPr>
        <w:t xml:space="preserve"> Svibnja 2/B, Umag</w:t>
      </w:r>
    </w:p>
    <w:sectPr w:rsidR="006D396C" w:rsidRPr="006D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31587"/>
    <w:multiLevelType w:val="hybridMultilevel"/>
    <w:tmpl w:val="7BA26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C"/>
    <w:rsid w:val="0013066C"/>
    <w:rsid w:val="006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F29"/>
  <w15:chartTrackingRefBased/>
  <w15:docId w15:val="{BED5FD8B-BCD2-4BBB-BDE9-60A2904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Čop</dc:creator>
  <cp:keywords/>
  <dc:description/>
  <cp:lastModifiedBy>Snježana Čop</cp:lastModifiedBy>
  <cp:revision>1</cp:revision>
  <dcterms:created xsi:type="dcterms:W3CDTF">2019-11-26T10:50:00Z</dcterms:created>
  <dcterms:modified xsi:type="dcterms:W3CDTF">2019-11-26T11:01:00Z</dcterms:modified>
</cp:coreProperties>
</file>